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  <w:bookmarkStart w:id="0" w:name="_GoBack"/>
      <w:bookmarkEnd w:id="0"/>
      <w:r>
        <w:rPr>
          <w:rFonts w:cs="Calibri"/>
          <w:bCs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AB2ED69" wp14:editId="4D4ABD98">
            <wp:simplePos x="0" y="0"/>
            <wp:positionH relativeFrom="column">
              <wp:posOffset>1006475</wp:posOffset>
            </wp:positionH>
            <wp:positionV relativeFrom="paragraph">
              <wp:posOffset>-55245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</w:p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REPUBLIKA HRVATSKA</w:t>
      </w: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PRIMORSKO-GORANSKA ŽUPANIJA</w:t>
      </w:r>
    </w:p>
    <w:p w:rsidR="003F736B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GRAD CRES</w:t>
      </w: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ODBOR ZA PROMET</w:t>
      </w:r>
    </w:p>
    <w:p w:rsidR="003F736B" w:rsidRPr="00C7221A" w:rsidRDefault="003F736B" w:rsidP="00C7221A">
      <w:pPr>
        <w:rPr>
          <w:rFonts w:cs="Calibri"/>
          <w:b/>
          <w:sz w:val="18"/>
          <w:szCs w:val="18"/>
        </w:rPr>
      </w:pPr>
    </w:p>
    <w:p w:rsidR="003F736B" w:rsidRPr="00D85A6E" w:rsidRDefault="003F736B" w:rsidP="003F736B">
      <w:pPr>
        <w:spacing w:after="0" w:line="240" w:lineRule="auto"/>
        <w:jc w:val="both"/>
        <w:rPr>
          <w:rFonts w:cs="Calibri"/>
          <w:bCs/>
        </w:rPr>
      </w:pPr>
      <w:r w:rsidRPr="00D85A6E">
        <w:rPr>
          <w:rFonts w:cs="Calibri"/>
          <w:bCs/>
        </w:rPr>
        <w:t>Klasa:</w:t>
      </w:r>
      <w:r w:rsidR="00C7221A">
        <w:rPr>
          <w:rFonts w:cs="Calibri"/>
          <w:bCs/>
        </w:rPr>
        <w:t>340-01/17-1/2</w:t>
      </w:r>
    </w:p>
    <w:p w:rsidR="003F736B" w:rsidRPr="00D85A6E" w:rsidRDefault="00D75FCE" w:rsidP="003F736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Ur. broj:2213/02-02-01-20</w:t>
      </w:r>
      <w:r w:rsidR="003F736B" w:rsidRPr="00D85A6E">
        <w:rPr>
          <w:rFonts w:cs="Calibri"/>
          <w:bCs/>
        </w:rPr>
        <w:t>-</w:t>
      </w:r>
    </w:p>
    <w:p w:rsidR="003F736B" w:rsidRPr="00D85A6E" w:rsidRDefault="001D14B1" w:rsidP="003F736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Cres, </w:t>
      </w:r>
      <w:r w:rsidR="00D75FCE">
        <w:rPr>
          <w:rFonts w:cs="Calibri"/>
          <w:bCs/>
        </w:rPr>
        <w:t>8. rujna 2020</w:t>
      </w:r>
      <w:r w:rsidR="003F736B" w:rsidRPr="00D85A6E">
        <w:rPr>
          <w:rFonts w:cs="Calibri"/>
          <w:bCs/>
        </w:rPr>
        <w:t>.</w:t>
      </w:r>
    </w:p>
    <w:p w:rsidR="003F736B" w:rsidRPr="00D85A6E" w:rsidRDefault="003F736B" w:rsidP="003F736B">
      <w:pPr>
        <w:spacing w:after="0" w:line="240" w:lineRule="auto"/>
        <w:jc w:val="right"/>
        <w:rPr>
          <w:rFonts w:cs="Calibri"/>
          <w:bCs/>
        </w:rPr>
      </w:pPr>
      <w:r w:rsidRPr="00D85A6E">
        <w:rPr>
          <w:rFonts w:cs="Calibri"/>
          <w:bCs/>
        </w:rPr>
        <w:t>GRADSKO VIJEĆE</w:t>
      </w:r>
    </w:p>
    <w:p w:rsidR="003F736B" w:rsidRPr="00D85A6E" w:rsidRDefault="003F736B" w:rsidP="003F736B">
      <w:pPr>
        <w:spacing w:after="0" w:line="240" w:lineRule="auto"/>
        <w:jc w:val="right"/>
        <w:rPr>
          <w:rFonts w:cs="Calibri"/>
          <w:bCs/>
        </w:rPr>
      </w:pPr>
      <w:r w:rsidRPr="00D85A6E">
        <w:rPr>
          <w:rFonts w:cs="Calibri"/>
          <w:bCs/>
        </w:rPr>
        <w:t>-ovdje –</w:t>
      </w: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C7221A">
        <w:rPr>
          <w:rFonts w:cs="Calibri"/>
          <w:b/>
          <w:bCs/>
          <w:sz w:val="24"/>
          <w:szCs w:val="24"/>
          <w:u w:val="single"/>
        </w:rPr>
        <w:t xml:space="preserve">PRIJEDLOG ZA DONOŠENJE </w:t>
      </w:r>
    </w:p>
    <w:p w:rsidR="001D14B1" w:rsidRDefault="003F736B" w:rsidP="003F736B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C7221A">
        <w:rPr>
          <w:rFonts w:cs="Calibri"/>
          <w:b/>
          <w:sz w:val="24"/>
          <w:szCs w:val="24"/>
          <w:u w:val="single"/>
        </w:rPr>
        <w:t xml:space="preserve">ODLUKE O IZMJENAMA I DOPUNAMA ODLUKE O </w:t>
      </w:r>
      <w:r w:rsidR="00C7221A" w:rsidRPr="00C7221A">
        <w:rPr>
          <w:rFonts w:cs="Calibri"/>
          <w:b/>
          <w:sz w:val="24"/>
          <w:szCs w:val="24"/>
          <w:u w:val="single"/>
        </w:rPr>
        <w:t xml:space="preserve">ORGANIZACIJI, NAČINU NAPLATE I KONTROLI PARKIRANJA NA JAVNIM PARKIRALIŠTIMA NA KOJIMA SE VRŠI NAPLATA </w:t>
      </w:r>
    </w:p>
    <w:p w:rsidR="003F736B" w:rsidRPr="00C7221A" w:rsidRDefault="00C7221A" w:rsidP="003F736B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C7221A">
        <w:rPr>
          <w:rFonts w:cs="Calibri"/>
          <w:b/>
          <w:sz w:val="24"/>
          <w:szCs w:val="24"/>
          <w:u w:val="single"/>
        </w:rPr>
        <w:t>NA PODRUČJU GRADA CRESA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F736B" w:rsidRPr="00C7221A" w:rsidRDefault="003F736B" w:rsidP="003F73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C7221A">
        <w:rPr>
          <w:rFonts w:cs="Calibri"/>
          <w:b/>
          <w:sz w:val="24"/>
          <w:szCs w:val="24"/>
        </w:rPr>
        <w:t>Pravna osnova za donošenje Odluke o izmjenama i dopunama Odluke o uređenju prometa na području Grada Cresa: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ab/>
        <w:t xml:space="preserve">Odluka o </w:t>
      </w:r>
      <w:r w:rsidR="00C7221A" w:rsidRPr="00C7221A">
        <w:rPr>
          <w:rFonts w:cs="Calibri"/>
          <w:sz w:val="24"/>
          <w:szCs w:val="24"/>
        </w:rPr>
        <w:t>izmjenama i dopunama Odluke o organizaciji, načinu naplate i kontroli parkiranja na javnim parkiralištima na kojima se vrši naplata na području Grada Cresa,</w:t>
      </w:r>
      <w:r w:rsidRPr="00C7221A">
        <w:rPr>
          <w:rFonts w:cs="Calibri"/>
          <w:sz w:val="24"/>
          <w:szCs w:val="24"/>
        </w:rPr>
        <w:t xml:space="preserve"> donosi se na temelju članka 5. Zakona o sigurnosti prometa na cestama („Narodne novine“ 67/08, 48/10, 74/11, 80/13, 158/13, 92/14</w:t>
      </w:r>
      <w:r w:rsidR="00C43703">
        <w:rPr>
          <w:rFonts w:cs="Calibri"/>
          <w:sz w:val="24"/>
          <w:szCs w:val="24"/>
        </w:rPr>
        <w:t>,</w:t>
      </w:r>
      <w:r w:rsidRPr="00C7221A">
        <w:rPr>
          <w:rFonts w:cs="Calibri"/>
          <w:sz w:val="24"/>
          <w:szCs w:val="24"/>
        </w:rPr>
        <w:t xml:space="preserve"> 64/15</w:t>
      </w:r>
      <w:r w:rsidR="00C43703">
        <w:rPr>
          <w:rFonts w:cs="Calibri"/>
          <w:sz w:val="24"/>
          <w:szCs w:val="24"/>
        </w:rPr>
        <w:t>, 108/17</w:t>
      </w:r>
      <w:r w:rsidR="0089430F">
        <w:rPr>
          <w:rFonts w:cs="Calibri"/>
          <w:sz w:val="24"/>
          <w:szCs w:val="24"/>
        </w:rPr>
        <w:t>, 70/19, 42/20</w:t>
      </w:r>
      <w:r w:rsidRPr="00C7221A">
        <w:rPr>
          <w:rFonts w:cs="Calibri"/>
          <w:sz w:val="24"/>
          <w:szCs w:val="24"/>
        </w:rPr>
        <w:t>) – u daljnjem tekstu: Zakon.</w:t>
      </w:r>
    </w:p>
    <w:p w:rsidR="003F736B" w:rsidRPr="00C7221A" w:rsidRDefault="003F736B" w:rsidP="003F73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C7221A">
        <w:rPr>
          <w:rFonts w:cs="Calibri"/>
          <w:b/>
          <w:sz w:val="24"/>
          <w:szCs w:val="24"/>
        </w:rPr>
        <w:t>Obrazloženje: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ab/>
        <w:t xml:space="preserve">Sukladno odredbi članka 5. Zakona, jedinice lokalne i područne (regionalne) samouprave, uz prethodnu suglasnost ministarstva nadležnog za unutarnje poslove, uređuju promet na svom području tako da određuju: 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ceste s prednošću prolaska,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dvosmjerni,odnosno jednosmjerni promet,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sustav tehničkog uređenja prometa i upravljanje prometom putem elektroničkih sustava i video nadzora,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ograničenja brzine kretanja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promet pješaka, biciklista, vozača mopeda, turističkog vlaka i zaprežnih kola, gonjenje i vođenje stoke,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parkirališne površine i način parkiranja, zabrane parkiranja i mjesta ograničenog parkiranja,</w:t>
      </w:r>
      <w:r w:rsidRPr="00C7221A">
        <w:rPr>
          <w:rFonts w:cs="Calibri"/>
          <w:sz w:val="24"/>
          <w:szCs w:val="24"/>
        </w:rPr>
        <w:br/>
        <w:t>zone smirenog prometa,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blokiranje autobusa, teretnih automobila, priključnih vozila i radnih strojeva na mjestima koja nisu namijenjena za parkiranje tih vrsta vozila i način deblokade tih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postavljanje i održavanje zaštitnih ograda za pješake na opasnim mjestima,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pješačke zone, sigurne pravce za kretanje školske djece, posebne tehničke mjere za sigurnost pješaka i biciklista u blizini obrazovnih, zdravstvenih i drugih ustanova, igrališta, kino dvorana i sl.,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uklanjanje dotrajalih, oštećenih i napuštenih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lastRenderedPageBreak/>
        <w:t>površinu na kojoj će se obavljati: test vožnja, terenska vožnja (cross), vožnja izvan kolnika (off road), sportske, enduro i promidžbene vožnje,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uvjete prometovanja vozila opskrbe u zonama smirenog prometa i pješačkim zonama.</w:t>
      </w:r>
      <w:r w:rsidRPr="00C7221A">
        <w:rPr>
          <w:rFonts w:cs="Calibri"/>
          <w:sz w:val="24"/>
          <w:szCs w:val="24"/>
        </w:rPr>
        <w:tab/>
      </w:r>
    </w:p>
    <w:p w:rsidR="003F736B" w:rsidRPr="00C7221A" w:rsidRDefault="003F736B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 Gradu Cresu na snazi je Odluka o organizaciji, načinu naplate i kontroli parkiranja na javnim parkiralištima na kojima se vrši naplata na području Grada Cresa („Službene novine Primorsko-goranske županije“, broj 11/17</w:t>
      </w:r>
      <w:r w:rsidR="00C43703">
        <w:rPr>
          <w:rFonts w:cs="Calibri"/>
          <w:sz w:val="24"/>
          <w:szCs w:val="24"/>
        </w:rPr>
        <w:t>,</w:t>
      </w:r>
      <w:r w:rsidRPr="00C7221A">
        <w:rPr>
          <w:rFonts w:cs="Calibri"/>
          <w:sz w:val="24"/>
          <w:szCs w:val="24"/>
        </w:rPr>
        <w:t xml:space="preserve"> 32/17</w:t>
      </w:r>
      <w:r w:rsidR="00C43703">
        <w:rPr>
          <w:rFonts w:cs="Calibri"/>
          <w:sz w:val="24"/>
          <w:szCs w:val="24"/>
        </w:rPr>
        <w:t>, 19/18</w:t>
      </w:r>
      <w:r w:rsidRPr="00C7221A">
        <w:rPr>
          <w:rFonts w:cs="Calibri"/>
          <w:sz w:val="24"/>
          <w:szCs w:val="24"/>
        </w:rPr>
        <w:t>).</w:t>
      </w:r>
    </w:p>
    <w:p w:rsidR="00D75FCE" w:rsidRDefault="003F736B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 xml:space="preserve">Ovim izmjenama </w:t>
      </w:r>
      <w:r w:rsidR="00C7221A" w:rsidRPr="00C7221A">
        <w:rPr>
          <w:rFonts w:cs="Calibri"/>
          <w:sz w:val="24"/>
          <w:szCs w:val="24"/>
        </w:rPr>
        <w:t xml:space="preserve">i dopunama </w:t>
      </w:r>
      <w:r w:rsidRPr="00C7221A">
        <w:rPr>
          <w:rFonts w:cs="Calibri"/>
          <w:sz w:val="24"/>
          <w:szCs w:val="24"/>
        </w:rPr>
        <w:t>Odluk</w:t>
      </w:r>
      <w:r w:rsidR="00C7221A" w:rsidRPr="00C7221A">
        <w:rPr>
          <w:rFonts w:cs="Calibri"/>
          <w:sz w:val="24"/>
          <w:szCs w:val="24"/>
        </w:rPr>
        <w:t>e</w:t>
      </w:r>
      <w:r w:rsidRPr="00C7221A">
        <w:rPr>
          <w:rFonts w:cs="Calibri"/>
          <w:sz w:val="24"/>
          <w:szCs w:val="24"/>
        </w:rPr>
        <w:t xml:space="preserve"> predlaže se </w:t>
      </w:r>
      <w:r w:rsidR="00C7221A">
        <w:rPr>
          <w:rFonts w:cs="Calibri"/>
          <w:sz w:val="24"/>
          <w:szCs w:val="24"/>
        </w:rPr>
        <w:t>da se</w:t>
      </w:r>
      <w:r w:rsidRPr="00C7221A">
        <w:rPr>
          <w:rFonts w:cs="Calibri"/>
          <w:sz w:val="24"/>
          <w:szCs w:val="24"/>
        </w:rPr>
        <w:t xml:space="preserve"> javna</w:t>
      </w:r>
      <w:r w:rsidR="00C7221A" w:rsidRPr="00C7221A">
        <w:rPr>
          <w:rFonts w:cs="Calibri"/>
          <w:sz w:val="24"/>
          <w:szCs w:val="24"/>
        </w:rPr>
        <w:t xml:space="preserve"> parkirališta na kojima se vrši naplata </w:t>
      </w:r>
      <w:r w:rsidR="000852CA">
        <w:rPr>
          <w:rFonts w:cs="Calibri"/>
          <w:sz w:val="24"/>
          <w:szCs w:val="24"/>
        </w:rPr>
        <w:t xml:space="preserve">prošire </w:t>
      </w:r>
      <w:r w:rsidR="002248BD">
        <w:rPr>
          <w:rFonts w:cs="Calibri"/>
          <w:sz w:val="24"/>
          <w:szCs w:val="24"/>
        </w:rPr>
        <w:t xml:space="preserve">s parkiralištem u ulici </w:t>
      </w:r>
      <w:r w:rsidR="00753167">
        <w:rPr>
          <w:rFonts w:cs="Calibri"/>
          <w:sz w:val="24"/>
          <w:szCs w:val="24"/>
        </w:rPr>
        <w:t xml:space="preserve">Jadranska obala, ispred zgrada </w:t>
      </w:r>
      <w:r w:rsidR="0089430F">
        <w:rPr>
          <w:rFonts w:cs="Calibri"/>
          <w:sz w:val="24"/>
          <w:szCs w:val="24"/>
        </w:rPr>
        <w:t xml:space="preserve">na adresi Jadranska obala od 31. do 38. </w:t>
      </w:r>
      <w:r w:rsidR="000B5186">
        <w:rPr>
          <w:rFonts w:cs="Calibri"/>
          <w:sz w:val="24"/>
          <w:szCs w:val="24"/>
        </w:rPr>
        <w:t xml:space="preserve">koja parkirna mjesta bi bila namijenjena stanarima tih zgrada </w:t>
      </w:r>
      <w:r w:rsidR="0089430F">
        <w:rPr>
          <w:rFonts w:cs="Calibri"/>
          <w:sz w:val="24"/>
          <w:szCs w:val="24"/>
        </w:rPr>
        <w:t>te da uvjete privremenog korištenja odlukom odredi Gradonačelnik. Isto tako u čl. 5a. daje se mogućnost Gradonačelniku da ukine naplatu na pojednim parkiralištima zbog izvanrednih okolnosti ili održavanja manifestacija.</w:t>
      </w:r>
    </w:p>
    <w:p w:rsidR="00E35882" w:rsidRDefault="00E35882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Predlaže se Grad</w:t>
      </w:r>
      <w:r w:rsidR="009C2333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kom vijeću usvajanje predložene Odluke.</w:t>
      </w:r>
    </w:p>
    <w:p w:rsidR="00C7221A" w:rsidRPr="00C7221A" w:rsidRDefault="00C7221A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2F1AC0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2F1AC0" w:rsidRPr="00C7221A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  <w:r w:rsidRPr="00C7221A">
        <w:rPr>
          <w:rFonts w:asciiTheme="minorHAnsi" w:eastAsia="Calibri" w:hAnsiTheme="minorHAnsi" w:cstheme="minorHAnsi"/>
          <w:b/>
          <w:bCs/>
          <w:lang w:val="hr-HR"/>
        </w:rPr>
        <w:t>TEKST ODLUKE:</w:t>
      </w: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9C2333" w:rsidRDefault="009C2333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AE17D9" w:rsidRPr="00D85A6E" w:rsidRDefault="00AE17D9" w:rsidP="00AE17D9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  <w:tab/>
      </w:r>
      <w:r w:rsidR="00742AAA" w:rsidRPr="004B1E76">
        <w:rPr>
          <w:rFonts w:asciiTheme="minorHAnsi" w:hAnsiTheme="minorHAnsi" w:cstheme="minorHAnsi"/>
        </w:rPr>
        <w:t>Na temelju članka 5. st. 1. i st. 11. Zakona o sigurnosti prometa na cestama („Narodne novine“ RH br. 67/08,74/11, 158/13, 48/10, 80/13, 92/14, 64/15</w:t>
      </w:r>
      <w:r w:rsidR="00735B16">
        <w:rPr>
          <w:rFonts w:asciiTheme="minorHAnsi" w:hAnsiTheme="minorHAnsi" w:cstheme="minorHAnsi"/>
        </w:rPr>
        <w:t>, 108/17</w:t>
      </w:r>
      <w:r w:rsidR="00753167">
        <w:rPr>
          <w:rFonts w:asciiTheme="minorHAnsi" w:hAnsiTheme="minorHAnsi" w:cstheme="minorHAnsi"/>
        </w:rPr>
        <w:t>, 70/19, 42/20</w:t>
      </w:r>
      <w:r w:rsidR="00742AAA" w:rsidRPr="004B1E76">
        <w:rPr>
          <w:rFonts w:asciiTheme="minorHAnsi" w:hAnsiTheme="minorHAnsi" w:cstheme="minorHAnsi"/>
        </w:rPr>
        <w:t>)</w:t>
      </w:r>
      <w:r w:rsidR="00735B16">
        <w:rPr>
          <w:rFonts w:asciiTheme="minorHAnsi" w:hAnsiTheme="minorHAnsi" w:cstheme="minorHAnsi"/>
        </w:rPr>
        <w:t xml:space="preserve"> i</w:t>
      </w:r>
      <w:r w:rsidR="00742AAA" w:rsidRPr="004B1E76">
        <w:rPr>
          <w:rFonts w:asciiTheme="minorHAnsi" w:hAnsiTheme="minorHAnsi" w:cstheme="minorHAnsi"/>
        </w:rPr>
        <w:t xml:space="preserve"> članka 29. Statuta Grada Cresa („Službene novine“ PGŽ br. 29/09</w:t>
      </w:r>
      <w:r w:rsidR="00735B16">
        <w:rPr>
          <w:rFonts w:asciiTheme="minorHAnsi" w:hAnsiTheme="minorHAnsi" w:cstheme="minorHAnsi"/>
        </w:rPr>
        <w:t>,</w:t>
      </w:r>
      <w:r w:rsidR="00742AAA" w:rsidRPr="004B1E76">
        <w:rPr>
          <w:rFonts w:asciiTheme="minorHAnsi" w:hAnsiTheme="minorHAnsi" w:cstheme="minorHAnsi"/>
        </w:rPr>
        <w:t xml:space="preserve"> 14/13,</w:t>
      </w:r>
      <w:r w:rsidR="00735B16">
        <w:rPr>
          <w:rFonts w:asciiTheme="minorHAnsi" w:hAnsiTheme="minorHAnsi" w:cstheme="minorHAnsi"/>
        </w:rPr>
        <w:t xml:space="preserve"> 5/18, 25/18)</w:t>
      </w:r>
      <w:r w:rsidRPr="00D85A6E">
        <w:rPr>
          <w:rFonts w:ascii="Calibri" w:hAnsi="Calibri" w:cs="Calibri"/>
          <w:lang w:val="hr-HR"/>
        </w:rPr>
        <w:t>, Gradsko vijeće Grada Cresa n</w:t>
      </w:r>
      <w:r w:rsidR="00D75FCE">
        <w:rPr>
          <w:rFonts w:ascii="Calibri" w:hAnsi="Calibri" w:cs="Calibri"/>
          <w:lang w:val="hr-HR"/>
        </w:rPr>
        <w:t>a sjednici održanoj ________ 2020</w:t>
      </w:r>
      <w:r w:rsidRPr="00D85A6E">
        <w:rPr>
          <w:rFonts w:ascii="Calibri" w:hAnsi="Calibri" w:cs="Calibri"/>
          <w:lang w:val="hr-HR"/>
        </w:rPr>
        <w:t>. donijelo je</w:t>
      </w:r>
    </w:p>
    <w:p w:rsidR="00742AAA" w:rsidRPr="00AE17D9" w:rsidRDefault="00742AAA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>ODLUKU</w:t>
      </w: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="00742AAA" w:rsidRPr="00AE17D9">
        <w:rPr>
          <w:rFonts w:asciiTheme="minorHAnsi" w:hAnsiTheme="minorHAnsi" w:cstheme="minorHAnsi"/>
          <w:b/>
          <w:bCs/>
          <w:sz w:val="24"/>
          <w:szCs w:val="24"/>
        </w:rPr>
        <w:t xml:space="preserve">izmjenama i dopunama Odluke o </w:t>
      </w:r>
      <w:r w:rsidRPr="00AE17D9">
        <w:rPr>
          <w:rFonts w:asciiTheme="minorHAnsi" w:hAnsiTheme="minorHAnsi" w:cstheme="minorHAnsi"/>
          <w:b/>
          <w:bCs/>
          <w:sz w:val="24"/>
          <w:szCs w:val="24"/>
        </w:rPr>
        <w:t>organizaciji, načinu naplate i kontroli parkiranja na</w:t>
      </w: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>javnim parkiralištima na kojima se vrši naplata na području Grada Cresa</w:t>
      </w:r>
    </w:p>
    <w:p w:rsidR="003618F7" w:rsidRPr="00AE17D9" w:rsidRDefault="003618F7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3763D" w:rsidRPr="00AE17D9" w:rsidRDefault="0043763D" w:rsidP="004B1E76">
      <w:pPr>
        <w:pStyle w:val="NoSpacing1"/>
        <w:rPr>
          <w:rFonts w:asciiTheme="minorHAnsi" w:hAnsiTheme="minorHAnsi" w:cstheme="minorHAnsi"/>
          <w:b/>
          <w:bCs/>
          <w:sz w:val="24"/>
          <w:szCs w:val="24"/>
        </w:rPr>
      </w:pPr>
    </w:p>
    <w:p w:rsidR="00AE17D9" w:rsidRPr="00AE17D9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Članak 1.</w:t>
      </w:r>
    </w:p>
    <w:p w:rsidR="00FB0AE2" w:rsidRDefault="004B1E76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</w:p>
    <w:p w:rsidR="00E50C3C" w:rsidRDefault="009C2333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742AAA" w:rsidRPr="00AE17D9">
        <w:rPr>
          <w:rFonts w:asciiTheme="minorHAnsi" w:hAnsiTheme="minorHAnsi" w:cstheme="minorHAnsi"/>
          <w:sz w:val="24"/>
          <w:szCs w:val="24"/>
        </w:rPr>
        <w:t>U Odluci o organizaciji, načinu naplate i kontroli parkiranja na javnim parkiralištima na kojima se vrši naplata na području Grada Cresa (</w:t>
      </w:r>
      <w:r w:rsidR="00AE17D9">
        <w:rPr>
          <w:rFonts w:asciiTheme="minorHAnsi" w:hAnsiTheme="minorHAnsi" w:cstheme="minorHAnsi"/>
          <w:sz w:val="24"/>
          <w:szCs w:val="24"/>
        </w:rPr>
        <w:t>„</w:t>
      </w:r>
      <w:r w:rsidR="00742AAA" w:rsidRPr="00AE17D9">
        <w:rPr>
          <w:rFonts w:asciiTheme="minorHAnsi" w:hAnsiTheme="minorHAnsi" w:cstheme="minorHAnsi"/>
          <w:sz w:val="24"/>
          <w:szCs w:val="24"/>
        </w:rPr>
        <w:t>Službene novine P</w:t>
      </w:r>
      <w:r w:rsidR="00AE17D9">
        <w:rPr>
          <w:rFonts w:asciiTheme="minorHAnsi" w:hAnsiTheme="minorHAnsi" w:cstheme="minorHAnsi"/>
          <w:sz w:val="24"/>
          <w:szCs w:val="24"/>
        </w:rPr>
        <w:t>rimorsko-goranske županije“</w:t>
      </w:r>
      <w:r w:rsidR="00742AAA" w:rsidRPr="00AE17D9">
        <w:rPr>
          <w:rFonts w:asciiTheme="minorHAnsi" w:hAnsiTheme="minorHAnsi" w:cstheme="minorHAnsi"/>
          <w:sz w:val="24"/>
          <w:szCs w:val="24"/>
        </w:rPr>
        <w:t xml:space="preserve"> br. 11/17,32/17</w:t>
      </w:r>
      <w:r w:rsidR="00735B16">
        <w:rPr>
          <w:rFonts w:asciiTheme="minorHAnsi" w:hAnsiTheme="minorHAnsi" w:cstheme="minorHAnsi"/>
          <w:sz w:val="24"/>
          <w:szCs w:val="24"/>
        </w:rPr>
        <w:t>, 19/18</w:t>
      </w:r>
      <w:r w:rsidR="00D75FCE">
        <w:rPr>
          <w:rFonts w:asciiTheme="minorHAnsi" w:hAnsiTheme="minorHAnsi" w:cstheme="minorHAnsi"/>
          <w:sz w:val="24"/>
          <w:szCs w:val="24"/>
        </w:rPr>
        <w:t>, 12/19</w:t>
      </w:r>
      <w:r w:rsidR="00742AAA" w:rsidRPr="00AE17D9">
        <w:rPr>
          <w:rFonts w:asciiTheme="minorHAnsi" w:hAnsiTheme="minorHAnsi" w:cstheme="minorHAnsi"/>
          <w:sz w:val="24"/>
          <w:szCs w:val="24"/>
        </w:rPr>
        <w:t xml:space="preserve">), </w:t>
      </w:r>
      <w:r w:rsidR="00AE17D9">
        <w:rPr>
          <w:rFonts w:asciiTheme="minorHAnsi" w:hAnsiTheme="minorHAnsi" w:cstheme="minorHAnsi"/>
          <w:sz w:val="24"/>
          <w:szCs w:val="24"/>
        </w:rPr>
        <w:t xml:space="preserve">u daljnjem tekstu: Odluka, </w:t>
      </w:r>
      <w:r w:rsidR="00E50C3C">
        <w:rPr>
          <w:rFonts w:asciiTheme="minorHAnsi" w:hAnsiTheme="minorHAnsi" w:cstheme="minorHAnsi"/>
          <w:sz w:val="24"/>
          <w:szCs w:val="24"/>
        </w:rPr>
        <w:t xml:space="preserve">mijenja se članak 4. </w:t>
      </w:r>
      <w:r w:rsidR="0089430F">
        <w:rPr>
          <w:rFonts w:asciiTheme="minorHAnsi" w:hAnsiTheme="minorHAnsi" w:cstheme="minorHAnsi"/>
          <w:sz w:val="24"/>
          <w:szCs w:val="24"/>
        </w:rPr>
        <w:t>i</w:t>
      </w:r>
      <w:r w:rsidR="00E50C3C">
        <w:rPr>
          <w:rFonts w:asciiTheme="minorHAnsi" w:hAnsiTheme="minorHAnsi" w:cstheme="minorHAnsi"/>
          <w:sz w:val="24"/>
          <w:szCs w:val="24"/>
        </w:rPr>
        <w:t xml:space="preserve"> glasi:</w:t>
      </w:r>
    </w:p>
    <w:p w:rsidR="00FB0AE2" w:rsidRDefault="00FB0AE2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240299" w:rsidRPr="00AE17D9" w:rsidRDefault="00E50C3C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 xml:space="preserve"> </w:t>
      </w:r>
      <w:r w:rsidR="00240299" w:rsidRPr="00AE17D9">
        <w:rPr>
          <w:rFonts w:asciiTheme="minorHAnsi" w:hAnsiTheme="minorHAnsi" w:cstheme="minorHAnsi"/>
          <w:sz w:val="24"/>
          <w:szCs w:val="24"/>
        </w:rPr>
        <w:t>„Javna parkirališta na kojima se vrši naplata n</w:t>
      </w:r>
      <w:r w:rsidR="00A425A2">
        <w:rPr>
          <w:rFonts w:asciiTheme="minorHAnsi" w:hAnsiTheme="minorHAnsi" w:cstheme="minorHAnsi"/>
          <w:sz w:val="24"/>
          <w:szCs w:val="24"/>
        </w:rPr>
        <w:t>akn</w:t>
      </w:r>
      <w:r w:rsidR="00D566BD">
        <w:rPr>
          <w:rFonts w:asciiTheme="minorHAnsi" w:hAnsiTheme="minorHAnsi" w:cstheme="minorHAnsi"/>
          <w:sz w:val="24"/>
          <w:szCs w:val="24"/>
        </w:rPr>
        <w:t>a</w:t>
      </w:r>
      <w:r w:rsidR="00A425A2">
        <w:rPr>
          <w:rFonts w:asciiTheme="minorHAnsi" w:hAnsiTheme="minorHAnsi" w:cstheme="minorHAnsi"/>
          <w:sz w:val="24"/>
          <w:szCs w:val="24"/>
        </w:rPr>
        <w:t>de za p</w:t>
      </w:r>
      <w:r w:rsidR="0089430F">
        <w:rPr>
          <w:rFonts w:asciiTheme="minorHAnsi" w:hAnsiTheme="minorHAnsi" w:cstheme="minorHAnsi"/>
          <w:sz w:val="24"/>
          <w:szCs w:val="24"/>
        </w:rPr>
        <w:t>arkiranje</w:t>
      </w:r>
      <w:r w:rsidR="00A425A2">
        <w:rPr>
          <w:rFonts w:asciiTheme="minorHAnsi" w:hAnsiTheme="minorHAnsi" w:cstheme="minorHAnsi"/>
          <w:sz w:val="24"/>
          <w:szCs w:val="24"/>
        </w:rPr>
        <w:t xml:space="preserve"> vozila</w:t>
      </w:r>
      <w:r w:rsidR="001C3552">
        <w:rPr>
          <w:rFonts w:asciiTheme="minorHAnsi" w:hAnsiTheme="minorHAnsi" w:cstheme="minorHAnsi"/>
          <w:sz w:val="24"/>
          <w:szCs w:val="24"/>
        </w:rPr>
        <w:t xml:space="preserve"> u naselj</w:t>
      </w:r>
      <w:r w:rsidR="00240299" w:rsidRPr="00AE17D9">
        <w:rPr>
          <w:rFonts w:asciiTheme="minorHAnsi" w:hAnsiTheme="minorHAnsi" w:cstheme="minorHAnsi"/>
          <w:sz w:val="24"/>
          <w:szCs w:val="24"/>
        </w:rPr>
        <w:t>u Cres su:</w:t>
      </w:r>
    </w:p>
    <w:p w:rsidR="00EF4929" w:rsidRPr="00AE17D9" w:rsidRDefault="00EF492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5664"/>
        <w:gridCol w:w="2407"/>
      </w:tblGrid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r.b.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naziv parkirališta / ulice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broj parkirnih mjesta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508" w:type="dxa"/>
            <w:vAlign w:val="center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arkiralište u ulici Jadranska obala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80 PM</w:t>
            </w:r>
          </w:p>
        </w:tc>
      </w:tr>
      <w:tr w:rsidR="00E50C3C" w:rsidRPr="00AE17D9" w:rsidTr="00AE17D9">
        <w:tc>
          <w:tcPr>
            <w:tcW w:w="708" w:type="dxa"/>
          </w:tcPr>
          <w:p w:rsidR="00E50C3C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508" w:type="dxa"/>
            <w:vAlign w:val="center"/>
          </w:tcPr>
          <w:p w:rsidR="00E50C3C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u ulici Jadranska obala, ispred zgrada na adresi Jadranska obala od 31. do 38.</w:t>
            </w:r>
          </w:p>
        </w:tc>
        <w:tc>
          <w:tcPr>
            <w:tcW w:w="2670" w:type="dxa"/>
            <w:vAlign w:val="center"/>
          </w:tcPr>
          <w:p w:rsidR="00E50C3C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26 PM + 2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08" w:type="dxa"/>
            <w:vAlign w:val="center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arkiralište unutar ograđenog prostora nogometnog igrališta Dari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60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08" w:type="dxa"/>
            <w:vAlign w:val="center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arkiralište Melin I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56 PM + 3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08" w:type="dxa"/>
            <w:vAlign w:val="center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D477E6">
              <w:rPr>
                <w:rFonts w:asciiTheme="minorHAnsi" w:eastAsia="Times New Roman" w:hAnsiTheme="minorHAnsi" w:cstheme="minorHAnsi"/>
                <w:sz w:val="24"/>
                <w:szCs w:val="24"/>
              </w:rPr>
              <w:t>arkiralište Turion (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servisno pretovarni plato)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10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Cons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1C3552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Peškera nasuprot b</w:t>
            </w:r>
            <w:r w:rsidR="0069708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enzinske </w:t>
            </w:r>
            <w:r w:rsidR="001C3552">
              <w:rPr>
                <w:rFonts w:asciiTheme="minorHAnsi" w:eastAsia="Times New Roman" w:hAnsiTheme="minorHAnsi" w:cstheme="minorHAnsi"/>
                <w:sz w:val="24"/>
                <w:szCs w:val="24"/>
              </w:rPr>
              <w:t>postaje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8 PM + 1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Peškera autobusni kolodvor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 PM + 1 PM za invalide</w:t>
            </w:r>
          </w:p>
        </w:tc>
      </w:tr>
      <w:tr w:rsidR="00735B16" w:rsidRPr="00AE17D9" w:rsidTr="00AE17D9">
        <w:tc>
          <w:tcPr>
            <w:tcW w:w="708" w:type="dxa"/>
          </w:tcPr>
          <w:p w:rsidR="00735B16" w:rsidRPr="00AE17D9" w:rsidRDefault="00E50C3C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  <w:r w:rsidR="00900C9F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508" w:type="dxa"/>
            <w:vAlign w:val="center"/>
          </w:tcPr>
          <w:p w:rsidR="00735B16" w:rsidRPr="00AE17D9" w:rsidRDefault="00900C9F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Put Fortece</w:t>
            </w:r>
          </w:p>
        </w:tc>
        <w:tc>
          <w:tcPr>
            <w:tcW w:w="2670" w:type="dxa"/>
            <w:vAlign w:val="center"/>
          </w:tcPr>
          <w:p w:rsidR="00735B16" w:rsidRPr="00AE17D9" w:rsidRDefault="00900C9F" w:rsidP="00F201AD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16 PM + 1PM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SVEUKUPNO POD NAPLATOM </w:t>
            </w:r>
          </w:p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EF4929" w:rsidRPr="00AE17D9" w:rsidRDefault="00E50C3C" w:rsidP="00E50C3C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266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PM</w:t>
            </w:r>
            <w:r w:rsidR="00900C9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+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  <w:r w:rsidR="00F201AD">
              <w:rPr>
                <w:rFonts w:asciiTheme="minorHAnsi" w:eastAsia="Times New Roman" w:hAnsiTheme="minorHAnsi" w:cstheme="minorHAnsi"/>
                <w:sz w:val="24"/>
                <w:szCs w:val="24"/>
              </w:rPr>
              <w:t>PM za invalide</w:t>
            </w:r>
          </w:p>
        </w:tc>
      </w:tr>
    </w:tbl>
    <w:p w:rsidR="00EF4929" w:rsidRPr="00AE17D9" w:rsidRDefault="00EF492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240299" w:rsidRPr="00D477E6" w:rsidRDefault="00E50C3C" w:rsidP="00D477E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Članak 2</w:t>
      </w:r>
      <w:r w:rsidR="00EF4929" w:rsidRPr="00AE17D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FB0AE2" w:rsidRDefault="00FB0AE2" w:rsidP="00240299">
      <w:pPr>
        <w:pStyle w:val="NoSpacing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50C3C" w:rsidRDefault="00E50C3C" w:rsidP="00240299">
      <w:pPr>
        <w:pStyle w:val="NoSpacing1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Č</w:t>
      </w:r>
      <w:r w:rsidR="00900C9F" w:rsidRPr="009C2909">
        <w:rPr>
          <w:rFonts w:asciiTheme="minorHAnsi" w:hAnsiTheme="minorHAnsi" w:cstheme="minorHAnsi"/>
          <w:bCs/>
          <w:sz w:val="24"/>
          <w:szCs w:val="24"/>
        </w:rPr>
        <w:t>lan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900C9F" w:rsidRPr="009C2909">
        <w:rPr>
          <w:rFonts w:asciiTheme="minorHAnsi" w:hAnsiTheme="minorHAnsi" w:cstheme="minorHAnsi"/>
          <w:bCs/>
          <w:sz w:val="24"/>
          <w:szCs w:val="24"/>
        </w:rPr>
        <w:t xml:space="preserve">k 5. </w:t>
      </w:r>
      <w:r w:rsidR="00C43703" w:rsidRPr="009C2909">
        <w:rPr>
          <w:rFonts w:asciiTheme="minorHAnsi" w:hAnsiTheme="minorHAnsi" w:cstheme="minorHAnsi"/>
          <w:bCs/>
          <w:sz w:val="24"/>
          <w:szCs w:val="24"/>
        </w:rPr>
        <w:t xml:space="preserve">Odluke, </w:t>
      </w:r>
      <w:r>
        <w:rPr>
          <w:rFonts w:asciiTheme="minorHAnsi" w:hAnsiTheme="minorHAnsi" w:cstheme="minorHAnsi"/>
          <w:bCs/>
          <w:sz w:val="24"/>
          <w:szCs w:val="24"/>
        </w:rPr>
        <w:t>mijenja se i glasi:</w:t>
      </w:r>
    </w:p>
    <w:p w:rsidR="00FB0AE2" w:rsidRDefault="00E50C3C" w:rsidP="00E50C3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0C3C">
        <w:rPr>
          <w:rFonts w:asciiTheme="minorHAnsi" w:hAnsiTheme="minorHAnsi" w:cstheme="minorHAnsi"/>
          <w:sz w:val="24"/>
          <w:szCs w:val="24"/>
        </w:rPr>
        <w:tab/>
      </w:r>
    </w:p>
    <w:p w:rsidR="00E50C3C" w:rsidRPr="00E50C3C" w:rsidRDefault="00FB0AE2" w:rsidP="00E50C3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 w:rsidR="00E50C3C" w:rsidRPr="00E50C3C">
        <w:rPr>
          <w:rFonts w:asciiTheme="minorHAnsi" w:hAnsiTheme="minorHAnsi" w:cstheme="minorHAnsi"/>
          <w:sz w:val="24"/>
          <w:szCs w:val="24"/>
        </w:rPr>
        <w:t>„Radno vrijeme parkirališta u članku 4. označenih brojem 1.</w:t>
      </w:r>
      <w:r w:rsidR="009D27AF">
        <w:rPr>
          <w:rFonts w:asciiTheme="minorHAnsi" w:hAnsiTheme="minorHAnsi" w:cstheme="minorHAnsi"/>
          <w:sz w:val="24"/>
          <w:szCs w:val="24"/>
        </w:rPr>
        <w:t>,</w:t>
      </w:r>
      <w:r w:rsidR="00E50C3C" w:rsidRPr="00E50C3C">
        <w:rPr>
          <w:rFonts w:asciiTheme="minorHAnsi" w:hAnsiTheme="minorHAnsi" w:cstheme="minorHAnsi"/>
          <w:sz w:val="24"/>
          <w:szCs w:val="24"/>
        </w:rPr>
        <w:t xml:space="preserve"> 3.</w:t>
      </w:r>
      <w:r w:rsidR="009D27AF">
        <w:rPr>
          <w:rFonts w:asciiTheme="minorHAnsi" w:hAnsiTheme="minorHAnsi" w:cstheme="minorHAnsi"/>
          <w:sz w:val="24"/>
          <w:szCs w:val="24"/>
        </w:rPr>
        <w:t xml:space="preserve"> i 4. </w:t>
      </w:r>
      <w:r w:rsidR="00E50C3C" w:rsidRPr="00E50C3C">
        <w:rPr>
          <w:rFonts w:asciiTheme="minorHAnsi" w:hAnsiTheme="minorHAnsi" w:cstheme="minorHAnsi"/>
          <w:sz w:val="24"/>
          <w:szCs w:val="24"/>
        </w:rPr>
        <w:t>zatvorenog i otvorenog sustava je od 01. lipnja do 30</w:t>
      </w:r>
      <w:r w:rsidR="00D477E6">
        <w:rPr>
          <w:rFonts w:asciiTheme="minorHAnsi" w:hAnsiTheme="minorHAnsi" w:cstheme="minorHAnsi"/>
          <w:sz w:val="24"/>
          <w:szCs w:val="24"/>
        </w:rPr>
        <w:t>.</w:t>
      </w:r>
      <w:r w:rsidR="00E50C3C" w:rsidRPr="00E50C3C">
        <w:rPr>
          <w:rFonts w:asciiTheme="minorHAnsi" w:hAnsiTheme="minorHAnsi" w:cstheme="minorHAnsi"/>
          <w:sz w:val="24"/>
          <w:szCs w:val="24"/>
        </w:rPr>
        <w:t xml:space="preserve"> rujn</w:t>
      </w:r>
      <w:r w:rsidR="00D477E6">
        <w:rPr>
          <w:rFonts w:asciiTheme="minorHAnsi" w:hAnsiTheme="minorHAnsi" w:cstheme="minorHAnsi"/>
          <w:sz w:val="24"/>
          <w:szCs w:val="24"/>
        </w:rPr>
        <w:t>a tekuće godine, od 00.00 do 24.</w:t>
      </w:r>
      <w:r w:rsidR="00E50C3C" w:rsidRPr="00E50C3C">
        <w:rPr>
          <w:rFonts w:asciiTheme="minorHAnsi" w:hAnsiTheme="minorHAnsi" w:cstheme="minorHAnsi"/>
          <w:sz w:val="24"/>
          <w:szCs w:val="24"/>
        </w:rPr>
        <w:t>00 h.</w:t>
      </w:r>
    </w:p>
    <w:p w:rsidR="00E50C3C" w:rsidRPr="00E50C3C" w:rsidRDefault="00E50C3C" w:rsidP="00E50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50C3C">
        <w:rPr>
          <w:rFonts w:asciiTheme="minorHAnsi" w:hAnsiTheme="minorHAnsi" w:cstheme="minorHAnsi"/>
          <w:sz w:val="24"/>
          <w:szCs w:val="24"/>
        </w:rPr>
        <w:t>Na parkiralištima koja su u članku 4</w:t>
      </w:r>
      <w:r w:rsidR="009D27AF">
        <w:rPr>
          <w:rFonts w:asciiTheme="minorHAnsi" w:hAnsiTheme="minorHAnsi" w:cstheme="minorHAnsi"/>
          <w:sz w:val="24"/>
          <w:szCs w:val="24"/>
        </w:rPr>
        <w:t>. označena rednim brojevima od 6</w:t>
      </w:r>
      <w:r w:rsidRPr="00E50C3C">
        <w:rPr>
          <w:rFonts w:asciiTheme="minorHAnsi" w:hAnsiTheme="minorHAnsi" w:cstheme="minorHAnsi"/>
          <w:sz w:val="24"/>
          <w:szCs w:val="24"/>
        </w:rPr>
        <w:t xml:space="preserve">. do </w:t>
      </w:r>
      <w:r w:rsidR="009D27AF">
        <w:rPr>
          <w:rFonts w:asciiTheme="minorHAnsi" w:hAnsiTheme="minorHAnsi" w:cstheme="minorHAnsi"/>
          <w:sz w:val="24"/>
          <w:szCs w:val="24"/>
        </w:rPr>
        <w:t>8</w:t>
      </w:r>
      <w:r w:rsidRPr="00E50C3C">
        <w:rPr>
          <w:rFonts w:asciiTheme="minorHAnsi" w:hAnsiTheme="minorHAnsi" w:cstheme="minorHAnsi"/>
          <w:sz w:val="24"/>
          <w:szCs w:val="24"/>
        </w:rPr>
        <w:t>., nadzor i naplata vrši s</w:t>
      </w:r>
      <w:r w:rsidR="00D477E6">
        <w:rPr>
          <w:rFonts w:asciiTheme="minorHAnsi" w:hAnsiTheme="minorHAnsi" w:cstheme="minorHAnsi"/>
          <w:sz w:val="24"/>
          <w:szCs w:val="24"/>
        </w:rPr>
        <w:t>e cijele godine, od 00.00 do 24.</w:t>
      </w:r>
      <w:r w:rsidRPr="00E50C3C">
        <w:rPr>
          <w:rFonts w:asciiTheme="minorHAnsi" w:hAnsiTheme="minorHAnsi" w:cstheme="minorHAnsi"/>
          <w:sz w:val="24"/>
          <w:szCs w:val="24"/>
        </w:rPr>
        <w:t>00 h.</w:t>
      </w:r>
    </w:p>
    <w:p w:rsidR="00E50C3C" w:rsidRDefault="00E50C3C" w:rsidP="00E50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50C3C">
        <w:rPr>
          <w:rFonts w:asciiTheme="minorHAnsi" w:hAnsiTheme="minorHAnsi" w:cstheme="minorHAnsi"/>
          <w:sz w:val="24"/>
          <w:szCs w:val="24"/>
        </w:rPr>
        <w:t>Za parkiralište koje je u čl</w:t>
      </w:r>
      <w:r w:rsidR="009D27AF">
        <w:rPr>
          <w:rFonts w:asciiTheme="minorHAnsi" w:hAnsiTheme="minorHAnsi" w:cstheme="minorHAnsi"/>
          <w:sz w:val="24"/>
          <w:szCs w:val="24"/>
        </w:rPr>
        <w:t>anku 4. označeno rednim brojem 9</w:t>
      </w:r>
      <w:r w:rsidRPr="00E50C3C">
        <w:rPr>
          <w:rFonts w:asciiTheme="minorHAnsi" w:hAnsiTheme="minorHAnsi" w:cstheme="minorHAnsi"/>
          <w:sz w:val="24"/>
          <w:szCs w:val="24"/>
        </w:rPr>
        <w:t xml:space="preserve">. raspisat će se natječaj za godišnji najam. Uvjete natječaja i visinu najma parkirnih mjesta definirati će </w:t>
      </w:r>
      <w:r w:rsidR="009D27AF">
        <w:rPr>
          <w:rFonts w:asciiTheme="minorHAnsi" w:hAnsiTheme="minorHAnsi" w:cstheme="minorHAnsi"/>
          <w:sz w:val="24"/>
          <w:szCs w:val="24"/>
        </w:rPr>
        <w:t>Gradonačelnik posebnom odlukom.</w:t>
      </w:r>
    </w:p>
    <w:p w:rsidR="009D27AF" w:rsidRPr="00E50C3C" w:rsidRDefault="009D27AF" w:rsidP="00E50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Parkiralište koje je u čl. 4</w:t>
      </w:r>
      <w:r w:rsidR="00D477E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označeno rednim brojem 2</w:t>
      </w:r>
      <w:r w:rsidR="0075316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dati će se na privremeno korištenje stanarima koji imaju prebivalište u zgradama na adresi Jadranska obala br. 31., 32., 33., 34., 35., 36., 37. i 38. U</w:t>
      </w:r>
      <w:r w:rsidR="00753167">
        <w:rPr>
          <w:rFonts w:asciiTheme="minorHAnsi" w:hAnsiTheme="minorHAnsi" w:cstheme="minorHAnsi"/>
          <w:sz w:val="24"/>
          <w:szCs w:val="24"/>
        </w:rPr>
        <w:t>vjeti</w:t>
      </w:r>
      <w:r>
        <w:rPr>
          <w:rFonts w:asciiTheme="minorHAnsi" w:hAnsiTheme="minorHAnsi" w:cstheme="minorHAnsi"/>
          <w:sz w:val="24"/>
          <w:szCs w:val="24"/>
        </w:rPr>
        <w:t xml:space="preserve"> privremenog ko</w:t>
      </w:r>
      <w:r w:rsidR="00D477E6">
        <w:rPr>
          <w:rFonts w:asciiTheme="minorHAnsi" w:hAnsiTheme="minorHAnsi" w:cstheme="minorHAnsi"/>
          <w:sz w:val="24"/>
          <w:szCs w:val="24"/>
        </w:rPr>
        <w:t>rištenja</w:t>
      </w:r>
      <w:r>
        <w:rPr>
          <w:rFonts w:asciiTheme="minorHAnsi" w:hAnsiTheme="minorHAnsi" w:cstheme="minorHAnsi"/>
          <w:sz w:val="24"/>
          <w:szCs w:val="24"/>
        </w:rPr>
        <w:t xml:space="preserve"> parkirnih mje</w:t>
      </w:r>
      <w:r w:rsidR="00D477E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ta definirati će </w:t>
      </w:r>
      <w:r w:rsidR="00D477E6">
        <w:rPr>
          <w:rFonts w:asciiTheme="minorHAnsi" w:hAnsiTheme="minorHAnsi" w:cstheme="minorHAnsi"/>
          <w:sz w:val="24"/>
          <w:szCs w:val="24"/>
        </w:rPr>
        <w:t xml:space="preserve">se posebnom odlukom </w:t>
      </w:r>
      <w:r>
        <w:rPr>
          <w:rFonts w:asciiTheme="minorHAnsi" w:hAnsiTheme="minorHAnsi" w:cstheme="minorHAnsi"/>
          <w:sz w:val="24"/>
          <w:szCs w:val="24"/>
        </w:rPr>
        <w:t>Gradonačelnik</w:t>
      </w:r>
      <w:r w:rsidR="00D477E6">
        <w:rPr>
          <w:rFonts w:asciiTheme="minorHAnsi" w:hAnsiTheme="minorHAnsi" w:cstheme="minorHAnsi"/>
          <w:sz w:val="24"/>
          <w:szCs w:val="24"/>
        </w:rPr>
        <w:t>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0C3C" w:rsidRPr="00E50C3C" w:rsidRDefault="00E50C3C" w:rsidP="00E50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50C3C">
        <w:rPr>
          <w:rFonts w:asciiTheme="minorHAnsi" w:hAnsiTheme="minorHAnsi" w:cstheme="minorHAnsi"/>
          <w:sz w:val="24"/>
          <w:szCs w:val="24"/>
        </w:rPr>
        <w:t>Izuzetno od stavka 2. ovog članka,</w:t>
      </w:r>
      <w:r w:rsidR="009D27AF">
        <w:rPr>
          <w:rFonts w:asciiTheme="minorHAnsi" w:hAnsiTheme="minorHAnsi" w:cstheme="minorHAnsi"/>
          <w:sz w:val="24"/>
          <w:szCs w:val="24"/>
        </w:rPr>
        <w:t xml:space="preserve"> parkiralište Cons (redni broj 6</w:t>
      </w:r>
      <w:r w:rsidR="00D477E6">
        <w:rPr>
          <w:rFonts w:asciiTheme="minorHAnsi" w:hAnsiTheme="minorHAnsi" w:cstheme="minorHAnsi"/>
          <w:sz w:val="24"/>
          <w:szCs w:val="24"/>
        </w:rPr>
        <w:t>.</w:t>
      </w:r>
      <w:r w:rsidRPr="00E50C3C">
        <w:rPr>
          <w:rFonts w:asciiTheme="minorHAnsi" w:hAnsiTheme="minorHAnsi" w:cstheme="minorHAnsi"/>
          <w:sz w:val="24"/>
          <w:szCs w:val="24"/>
        </w:rPr>
        <w:t>) je svakodnevno u razdoblju od 06:00 do 15:00 sati, parkiralište rezervirano za dostavu i u tom vremenu se ne naplaćuje</w:t>
      </w:r>
      <w:r w:rsidR="00D477E6">
        <w:rPr>
          <w:rFonts w:asciiTheme="minorHAnsi" w:hAnsiTheme="minorHAnsi" w:cstheme="minorHAnsi"/>
          <w:sz w:val="24"/>
          <w:szCs w:val="24"/>
        </w:rPr>
        <w:t>.</w:t>
      </w:r>
      <w:r w:rsidRPr="00E50C3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50C3C" w:rsidRPr="00E50C3C" w:rsidRDefault="00E50C3C" w:rsidP="00E50C3C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E50C3C">
        <w:rPr>
          <w:rFonts w:asciiTheme="minorHAnsi" w:hAnsiTheme="minorHAnsi" w:cstheme="minorHAnsi"/>
          <w:sz w:val="24"/>
          <w:szCs w:val="24"/>
        </w:rPr>
        <w:tab/>
      </w:r>
      <w:r w:rsidR="00753167">
        <w:rPr>
          <w:rFonts w:asciiTheme="minorHAnsi" w:hAnsiTheme="minorHAnsi" w:cstheme="minorHAnsi"/>
          <w:sz w:val="24"/>
          <w:szCs w:val="24"/>
        </w:rPr>
        <w:t>Parkirališta</w:t>
      </w:r>
      <w:r w:rsidRPr="00E50C3C">
        <w:rPr>
          <w:rFonts w:asciiTheme="minorHAnsi" w:hAnsiTheme="minorHAnsi" w:cstheme="minorHAnsi"/>
          <w:sz w:val="24"/>
          <w:szCs w:val="24"/>
        </w:rPr>
        <w:t xml:space="preserve"> mora</w:t>
      </w:r>
      <w:r w:rsidR="00753167">
        <w:rPr>
          <w:rFonts w:asciiTheme="minorHAnsi" w:hAnsiTheme="minorHAnsi" w:cstheme="minorHAnsi"/>
          <w:sz w:val="24"/>
          <w:szCs w:val="24"/>
        </w:rPr>
        <w:t>ju</w:t>
      </w:r>
      <w:r w:rsidRPr="00E50C3C">
        <w:rPr>
          <w:rFonts w:asciiTheme="minorHAnsi" w:hAnsiTheme="minorHAnsi" w:cstheme="minorHAnsi"/>
          <w:sz w:val="24"/>
          <w:szCs w:val="24"/>
        </w:rPr>
        <w:t xml:space="preserve"> biti označen</w:t>
      </w:r>
      <w:r w:rsidR="00753167">
        <w:rPr>
          <w:rFonts w:asciiTheme="minorHAnsi" w:hAnsiTheme="minorHAnsi" w:cstheme="minorHAnsi"/>
          <w:sz w:val="24"/>
          <w:szCs w:val="24"/>
        </w:rPr>
        <w:t>a</w:t>
      </w:r>
      <w:r w:rsidRPr="00E50C3C">
        <w:rPr>
          <w:rFonts w:asciiTheme="minorHAnsi" w:hAnsiTheme="minorHAnsi" w:cstheme="minorHAnsi"/>
          <w:sz w:val="24"/>
          <w:szCs w:val="24"/>
        </w:rPr>
        <w:t xml:space="preserve"> prometnom signalizacijom u skladu sa Zakonom o sigurnosti prometa na cestama i Pravilnikom o prometnim znakovima, signalizaciji i opremi na cestama i drugim pozitivnim propisima kojima se regulira obavljanje navedene djelatnosti.</w:t>
      </w:r>
    </w:p>
    <w:p w:rsidR="00E50C3C" w:rsidRDefault="00E50C3C" w:rsidP="00E50C3C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E50C3C">
        <w:rPr>
          <w:rFonts w:asciiTheme="minorHAnsi" w:hAnsiTheme="minorHAnsi" w:cstheme="minorHAnsi"/>
          <w:sz w:val="24"/>
          <w:szCs w:val="24"/>
        </w:rPr>
        <w:tab/>
        <w:t>Organizator parkiranja je dužan o</w:t>
      </w:r>
      <w:r w:rsidR="00753167">
        <w:rPr>
          <w:rFonts w:asciiTheme="minorHAnsi" w:hAnsiTheme="minorHAnsi" w:cstheme="minorHAnsi"/>
          <w:sz w:val="24"/>
          <w:szCs w:val="24"/>
        </w:rPr>
        <w:t>značiti i održavati parkirališta</w:t>
      </w:r>
      <w:r w:rsidRPr="00E50C3C">
        <w:rPr>
          <w:rFonts w:asciiTheme="minorHAnsi" w:hAnsiTheme="minorHAnsi" w:cstheme="minorHAnsi"/>
          <w:sz w:val="24"/>
          <w:szCs w:val="24"/>
        </w:rPr>
        <w:t xml:space="preserve"> na kojem se obavlja naplata parkiranja.</w:t>
      </w:r>
      <w:r w:rsidR="00D477E6">
        <w:rPr>
          <w:rFonts w:asciiTheme="minorHAnsi" w:hAnsiTheme="minorHAnsi" w:cstheme="minorHAnsi"/>
          <w:sz w:val="24"/>
          <w:szCs w:val="24"/>
        </w:rPr>
        <w:t>“</w:t>
      </w:r>
    </w:p>
    <w:p w:rsidR="00D477E6" w:rsidRDefault="00D477E6" w:rsidP="00E50C3C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D477E6" w:rsidRPr="00D477E6" w:rsidRDefault="00D477E6" w:rsidP="00D477E6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77E6">
        <w:rPr>
          <w:rFonts w:asciiTheme="minorHAnsi" w:hAnsiTheme="minorHAnsi" w:cstheme="minorHAnsi"/>
          <w:b/>
          <w:sz w:val="24"/>
          <w:szCs w:val="24"/>
        </w:rPr>
        <w:t>Članak 3.</w:t>
      </w:r>
    </w:p>
    <w:p w:rsidR="00FB0AE2" w:rsidRDefault="00D477E6" w:rsidP="00E50C3C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D477E6" w:rsidRDefault="00FB0AE2" w:rsidP="00E50C3C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477E6">
        <w:rPr>
          <w:rFonts w:asciiTheme="minorHAnsi" w:hAnsiTheme="minorHAnsi" w:cstheme="minorHAnsi"/>
          <w:sz w:val="24"/>
          <w:szCs w:val="24"/>
        </w:rPr>
        <w:t>Iz</w:t>
      </w:r>
      <w:r>
        <w:rPr>
          <w:rFonts w:asciiTheme="minorHAnsi" w:hAnsiTheme="minorHAnsi" w:cstheme="minorHAnsi"/>
          <w:sz w:val="24"/>
          <w:szCs w:val="24"/>
        </w:rPr>
        <w:t>a</w:t>
      </w:r>
      <w:r w:rsidR="00D477E6">
        <w:rPr>
          <w:rFonts w:asciiTheme="minorHAnsi" w:hAnsiTheme="minorHAnsi" w:cstheme="minorHAnsi"/>
          <w:sz w:val="24"/>
          <w:szCs w:val="24"/>
        </w:rPr>
        <w:t xml:space="preserve"> članka 5. dodaje se novi članak 5a. koji glasi:</w:t>
      </w:r>
    </w:p>
    <w:p w:rsidR="00FB0AE2" w:rsidRDefault="00D477E6" w:rsidP="00E50C3C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D477E6" w:rsidRPr="00E50C3C" w:rsidRDefault="00FB0AE2" w:rsidP="00E50C3C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477E6">
        <w:rPr>
          <w:rFonts w:asciiTheme="minorHAnsi" w:hAnsiTheme="minorHAnsi" w:cstheme="minorHAnsi"/>
          <w:sz w:val="24"/>
          <w:szCs w:val="24"/>
        </w:rPr>
        <w:t xml:space="preserve">„Gradonačelnik može, zbog posebnih okolnosti ili zbog održavanja određenih manifestacija, posebnom odlukom odrediti da se u određenom razdoblju na nekom od parkirališta iz članka 4. neće vršiti naplata i nadzor.“ </w:t>
      </w:r>
    </w:p>
    <w:p w:rsidR="005806C6" w:rsidRPr="00753167" w:rsidRDefault="005806C6" w:rsidP="00753167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</w:p>
    <w:p w:rsidR="00AE17D9" w:rsidRDefault="00D477E6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sz w:val="24"/>
          <w:szCs w:val="24"/>
          <w:lang w:eastAsia="hr-HR"/>
        </w:rPr>
        <w:t>Članak 4</w:t>
      </w:r>
      <w:r w:rsidR="0043763D"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</w:p>
    <w:p w:rsidR="00FB0AE2" w:rsidRPr="00AE17D9" w:rsidRDefault="00FB0AE2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5B3B54" w:rsidRDefault="005B3B54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ab/>
        <w:t xml:space="preserve">Ova Odluka </w:t>
      </w:r>
      <w:r w:rsidR="00AA4B3F" w:rsidRPr="00AE17D9">
        <w:rPr>
          <w:rFonts w:asciiTheme="minorHAnsi" w:hAnsiTheme="minorHAnsi" w:cstheme="minorHAnsi"/>
          <w:sz w:val="24"/>
          <w:szCs w:val="24"/>
          <w:lang w:eastAsia="hr-HR"/>
        </w:rPr>
        <w:t>objav</w:t>
      </w:r>
      <w:r w:rsidR="00D477E6">
        <w:rPr>
          <w:rFonts w:asciiTheme="minorHAnsi" w:hAnsiTheme="minorHAnsi" w:cstheme="minorHAnsi"/>
          <w:sz w:val="24"/>
          <w:szCs w:val="24"/>
          <w:lang w:eastAsia="hr-HR"/>
        </w:rPr>
        <w:t>iti će se u „Službenim novinama</w:t>
      </w:r>
      <w:r w:rsidR="00AA4B3F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Primorsko-goranske županije</w:t>
      </w:r>
      <w:r w:rsidR="00D477E6">
        <w:rPr>
          <w:rFonts w:asciiTheme="minorHAnsi" w:hAnsiTheme="minorHAnsi" w:cstheme="minorHAnsi"/>
          <w:sz w:val="24"/>
          <w:szCs w:val="24"/>
          <w:lang w:eastAsia="hr-HR"/>
        </w:rPr>
        <w:t>“</w:t>
      </w:r>
      <w:r w:rsidR="00AA4B3F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, a 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stupa na snagu </w:t>
      </w:r>
      <w:r w:rsidR="00240299" w:rsidRPr="00AE17D9">
        <w:rPr>
          <w:rFonts w:asciiTheme="minorHAnsi" w:hAnsiTheme="minorHAnsi" w:cstheme="minorHAnsi"/>
          <w:sz w:val="24"/>
          <w:szCs w:val="24"/>
          <w:lang w:eastAsia="hr-HR"/>
        </w:rPr>
        <w:t>dan</w:t>
      </w:r>
      <w:r w:rsidR="00240299">
        <w:rPr>
          <w:rFonts w:asciiTheme="minorHAnsi" w:hAnsiTheme="minorHAnsi" w:cstheme="minorHAnsi"/>
          <w:sz w:val="24"/>
          <w:szCs w:val="24"/>
          <w:lang w:eastAsia="hr-HR"/>
        </w:rPr>
        <w:t xml:space="preserve"> nakon objave.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Klasa: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Ur. broj: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Cres,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AE17D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GRAD CRES</w:t>
      </w:r>
    </w:p>
    <w:p w:rsidR="00AE17D9" w:rsidRDefault="00AE17D9" w:rsidP="00AE17D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GRADSKO VIJEĆE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AE17D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Predsjednik</w:t>
      </w:r>
    </w:p>
    <w:p w:rsidR="00AE17D9" w:rsidRPr="003618F7" w:rsidRDefault="00AE17D9" w:rsidP="00AE17D9">
      <w:pPr>
        <w:spacing w:after="0" w:line="240" w:lineRule="auto"/>
        <w:jc w:val="right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Marčelo Damijanjević</w:t>
      </w:r>
    </w:p>
    <w:sectPr w:rsidR="00AE17D9" w:rsidRPr="003618F7" w:rsidSect="009C2333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FD" w:rsidRDefault="00712FFD">
      <w:pPr>
        <w:spacing w:after="0" w:line="240" w:lineRule="auto"/>
      </w:pPr>
      <w:r>
        <w:separator/>
      </w:r>
    </w:p>
  </w:endnote>
  <w:endnote w:type="continuationSeparator" w:id="0">
    <w:p w:rsidR="00712FFD" w:rsidRDefault="0071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Default="00F50CB7" w:rsidP="008314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3763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7223C" w:rsidRDefault="00987175" w:rsidP="001D0DD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Pr="001D0DD2" w:rsidRDefault="00F50CB7" w:rsidP="0083149C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18"/>
        <w:szCs w:val="18"/>
      </w:rPr>
    </w:pPr>
    <w:r w:rsidRPr="001D0DD2">
      <w:rPr>
        <w:rStyle w:val="Brojstranice"/>
        <w:rFonts w:ascii="Arial" w:hAnsi="Arial" w:cs="Arial"/>
        <w:sz w:val="18"/>
        <w:szCs w:val="18"/>
      </w:rPr>
      <w:fldChar w:fldCharType="begin"/>
    </w:r>
    <w:r w:rsidR="0043763D" w:rsidRPr="001D0DD2">
      <w:rPr>
        <w:rStyle w:val="Brojstranice"/>
        <w:rFonts w:ascii="Arial" w:hAnsi="Arial" w:cs="Arial"/>
        <w:sz w:val="18"/>
        <w:szCs w:val="18"/>
      </w:rPr>
      <w:instrText xml:space="preserve">PAGE  </w:instrText>
    </w:r>
    <w:r w:rsidRPr="001D0DD2">
      <w:rPr>
        <w:rStyle w:val="Brojstranice"/>
        <w:rFonts w:ascii="Arial" w:hAnsi="Arial" w:cs="Arial"/>
        <w:sz w:val="18"/>
        <w:szCs w:val="18"/>
      </w:rPr>
      <w:fldChar w:fldCharType="separate"/>
    </w:r>
    <w:r w:rsidR="00987175">
      <w:rPr>
        <w:rStyle w:val="Brojstranice"/>
        <w:rFonts w:ascii="Arial" w:hAnsi="Arial" w:cs="Arial"/>
        <w:noProof/>
        <w:sz w:val="18"/>
        <w:szCs w:val="18"/>
      </w:rPr>
      <w:t>3</w:t>
    </w:r>
    <w:r w:rsidRPr="001D0DD2">
      <w:rPr>
        <w:rStyle w:val="Brojstranice"/>
        <w:rFonts w:ascii="Arial" w:hAnsi="Arial" w:cs="Arial"/>
        <w:sz w:val="18"/>
        <w:szCs w:val="18"/>
      </w:rPr>
      <w:fldChar w:fldCharType="end"/>
    </w:r>
  </w:p>
  <w:p w:rsidR="0037223C" w:rsidRDefault="00987175" w:rsidP="001D0DD2">
    <w:pPr>
      <w:pStyle w:val="Podnoje"/>
      <w:ind w:right="360"/>
      <w:jc w:val="right"/>
    </w:pPr>
  </w:p>
  <w:p w:rsidR="0037223C" w:rsidRDefault="009871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FD" w:rsidRDefault="00712FFD">
      <w:pPr>
        <w:spacing w:after="0" w:line="240" w:lineRule="auto"/>
      </w:pPr>
      <w:r>
        <w:separator/>
      </w:r>
    </w:p>
  </w:footnote>
  <w:footnote w:type="continuationSeparator" w:id="0">
    <w:p w:rsidR="00712FFD" w:rsidRDefault="0071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92"/>
    <w:multiLevelType w:val="hybridMultilevel"/>
    <w:tmpl w:val="821625AE"/>
    <w:lvl w:ilvl="0" w:tplc="10A277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1D2"/>
    <w:multiLevelType w:val="hybridMultilevel"/>
    <w:tmpl w:val="896C618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D1916"/>
    <w:multiLevelType w:val="hybridMultilevel"/>
    <w:tmpl w:val="1548DE22"/>
    <w:lvl w:ilvl="0" w:tplc="C13A4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839D6"/>
    <w:multiLevelType w:val="hybridMultilevel"/>
    <w:tmpl w:val="14EAA2C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92285"/>
    <w:multiLevelType w:val="hybridMultilevel"/>
    <w:tmpl w:val="F0ACC05C"/>
    <w:lvl w:ilvl="0" w:tplc="456E081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1641F"/>
    <w:multiLevelType w:val="hybridMultilevel"/>
    <w:tmpl w:val="4078C2E0"/>
    <w:lvl w:ilvl="0" w:tplc="AC62A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D"/>
    <w:rsid w:val="0000433B"/>
    <w:rsid w:val="0004259F"/>
    <w:rsid w:val="000852CA"/>
    <w:rsid w:val="00093A2C"/>
    <w:rsid w:val="000A5D6E"/>
    <w:rsid w:val="000B5186"/>
    <w:rsid w:val="000B59AC"/>
    <w:rsid w:val="00114109"/>
    <w:rsid w:val="00121B59"/>
    <w:rsid w:val="00171D27"/>
    <w:rsid w:val="00197E43"/>
    <w:rsid w:val="001C3552"/>
    <w:rsid w:val="001D14B1"/>
    <w:rsid w:val="002248BD"/>
    <w:rsid w:val="00240299"/>
    <w:rsid w:val="00297117"/>
    <w:rsid w:val="002B65ED"/>
    <w:rsid w:val="002D3FEE"/>
    <w:rsid w:val="002F1AC0"/>
    <w:rsid w:val="0032469D"/>
    <w:rsid w:val="003338C1"/>
    <w:rsid w:val="003618F7"/>
    <w:rsid w:val="003633F9"/>
    <w:rsid w:val="00382297"/>
    <w:rsid w:val="003B5823"/>
    <w:rsid w:val="003D76B6"/>
    <w:rsid w:val="003F736B"/>
    <w:rsid w:val="00404BC1"/>
    <w:rsid w:val="00412212"/>
    <w:rsid w:val="0043763D"/>
    <w:rsid w:val="00445FF7"/>
    <w:rsid w:val="00491131"/>
    <w:rsid w:val="00497433"/>
    <w:rsid w:val="004B1E76"/>
    <w:rsid w:val="004D4BA7"/>
    <w:rsid w:val="004E0BE0"/>
    <w:rsid w:val="004E11FE"/>
    <w:rsid w:val="004E72D0"/>
    <w:rsid w:val="005017BB"/>
    <w:rsid w:val="005021F5"/>
    <w:rsid w:val="00502CC0"/>
    <w:rsid w:val="00537EBF"/>
    <w:rsid w:val="00572C5E"/>
    <w:rsid w:val="005806C6"/>
    <w:rsid w:val="005B3B54"/>
    <w:rsid w:val="005E0F4F"/>
    <w:rsid w:val="00633ED4"/>
    <w:rsid w:val="0068653B"/>
    <w:rsid w:val="00692137"/>
    <w:rsid w:val="0069708B"/>
    <w:rsid w:val="006A410C"/>
    <w:rsid w:val="006B2A1A"/>
    <w:rsid w:val="00712FFD"/>
    <w:rsid w:val="007143DA"/>
    <w:rsid w:val="00735B16"/>
    <w:rsid w:val="00742AAA"/>
    <w:rsid w:val="00753167"/>
    <w:rsid w:val="007668C6"/>
    <w:rsid w:val="0080525F"/>
    <w:rsid w:val="00883C68"/>
    <w:rsid w:val="0089430F"/>
    <w:rsid w:val="00900C9F"/>
    <w:rsid w:val="00903142"/>
    <w:rsid w:val="0090580D"/>
    <w:rsid w:val="0090605F"/>
    <w:rsid w:val="00957471"/>
    <w:rsid w:val="00983AF7"/>
    <w:rsid w:val="00987175"/>
    <w:rsid w:val="009A73D9"/>
    <w:rsid w:val="009B57CB"/>
    <w:rsid w:val="009C2333"/>
    <w:rsid w:val="009C2909"/>
    <w:rsid w:val="009D27AF"/>
    <w:rsid w:val="009E4F9C"/>
    <w:rsid w:val="009E5172"/>
    <w:rsid w:val="00A425A2"/>
    <w:rsid w:val="00AA4B3F"/>
    <w:rsid w:val="00AB3348"/>
    <w:rsid w:val="00AC66F1"/>
    <w:rsid w:val="00AE17D9"/>
    <w:rsid w:val="00B147D8"/>
    <w:rsid w:val="00B771E8"/>
    <w:rsid w:val="00BE63FE"/>
    <w:rsid w:val="00C43703"/>
    <w:rsid w:val="00C7221A"/>
    <w:rsid w:val="00C74E63"/>
    <w:rsid w:val="00C96068"/>
    <w:rsid w:val="00D10989"/>
    <w:rsid w:val="00D477E6"/>
    <w:rsid w:val="00D53E11"/>
    <w:rsid w:val="00D566BD"/>
    <w:rsid w:val="00D75FCE"/>
    <w:rsid w:val="00DD041B"/>
    <w:rsid w:val="00DE1863"/>
    <w:rsid w:val="00DE7A0D"/>
    <w:rsid w:val="00E239C3"/>
    <w:rsid w:val="00E35882"/>
    <w:rsid w:val="00E40124"/>
    <w:rsid w:val="00E50C3C"/>
    <w:rsid w:val="00EF4929"/>
    <w:rsid w:val="00F01DA3"/>
    <w:rsid w:val="00F201AD"/>
    <w:rsid w:val="00F212C5"/>
    <w:rsid w:val="00F35CD9"/>
    <w:rsid w:val="00F41A5E"/>
    <w:rsid w:val="00F50CB7"/>
    <w:rsid w:val="00FA7174"/>
    <w:rsid w:val="00FB0AE2"/>
    <w:rsid w:val="00FB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6A03-61AC-4B08-BA5A-29EECF76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2019-05-02T07:57:00Z</cp:lastPrinted>
  <dcterms:created xsi:type="dcterms:W3CDTF">2020-09-10T08:31:00Z</dcterms:created>
  <dcterms:modified xsi:type="dcterms:W3CDTF">2020-09-10T08:31:00Z</dcterms:modified>
</cp:coreProperties>
</file>